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A8B" w:rsidRPr="00011D6C" w:rsidRDefault="009A7A8B" w:rsidP="009A7A8B">
      <w:pPr>
        <w:pStyle w:val="Heading1"/>
      </w:pPr>
      <w:bookmarkStart w:id="0" w:name="_Toc404675541"/>
      <w:bookmarkStart w:id="1" w:name="_Toc434401679"/>
      <w:r w:rsidRPr="00527BD0">
        <w:rPr>
          <w:b w:val="0"/>
          <w:noProof/>
          <w:sz w:val="20"/>
          <w:lang w:eastAsia="en-GB"/>
        </w:rPr>
        <w:drawing>
          <wp:anchor distT="0" distB="0" distL="114300" distR="114300" simplePos="0" relativeHeight="251660288" behindDoc="1" locked="0" layoutInCell="1" allowOverlap="1" wp14:anchorId="56A68DB3" wp14:editId="4E96FA06">
            <wp:simplePos x="0" y="0"/>
            <wp:positionH relativeFrom="margin">
              <wp:posOffset>4109720</wp:posOffset>
            </wp:positionH>
            <wp:positionV relativeFrom="margin">
              <wp:posOffset>547370</wp:posOffset>
            </wp:positionV>
            <wp:extent cx="733425" cy="1061085"/>
            <wp:effectExtent l="0" t="0" r="9525" b="5715"/>
            <wp:wrapThrough wrapText="bothSides">
              <wp:wrapPolygon edited="0">
                <wp:start x="0" y="0"/>
                <wp:lineTo x="0" y="21329"/>
                <wp:lineTo x="21319" y="21329"/>
                <wp:lineTo x="21319" y="0"/>
                <wp:lineTo x="0" y="0"/>
              </wp:wrapPolygon>
            </wp:wrapThrough>
            <wp:docPr id="1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foto.jpg"/>
                    <pic:cNvPicPr/>
                  </pic:nvPicPr>
                  <pic:blipFill rotWithShape="1">
                    <a:blip r:embed="rId5" cstate="print">
                      <a:extLst>
                        <a:ext uri="{28A0092B-C50C-407E-A947-70E740481C1C}">
                          <a14:useLocalDpi xmlns:a14="http://schemas.microsoft.com/office/drawing/2010/main" val="0"/>
                        </a:ext>
                      </a:extLst>
                    </a:blip>
                    <a:srcRect l="2492" t="7050" b="4177"/>
                    <a:stretch/>
                  </pic:blipFill>
                  <pic:spPr bwMode="auto">
                    <a:xfrm>
                      <a:off x="0" y="0"/>
                      <a:ext cx="733425" cy="10610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27BD0">
        <w:rPr>
          <w:sz w:val="24"/>
        </w:rPr>
        <w:t xml:space="preserve">Develop an antimicrobial packaging using </w:t>
      </w:r>
      <w:proofErr w:type="spellStart"/>
      <w:r w:rsidRPr="00527BD0">
        <w:rPr>
          <w:sz w:val="24"/>
        </w:rPr>
        <w:t>isothiocyanates</w:t>
      </w:r>
      <w:bookmarkEnd w:id="0"/>
      <w:bookmarkEnd w:id="1"/>
      <w:proofErr w:type="spellEnd"/>
    </w:p>
    <w:p w:rsidR="009A7A8B" w:rsidRPr="00011D6C" w:rsidRDefault="009A7A8B" w:rsidP="009A7A8B">
      <w:pPr>
        <w:spacing w:after="0"/>
        <w:rPr>
          <w:rFonts w:asciiTheme="majorHAnsi" w:hAnsiTheme="majorHAnsi"/>
          <w:sz w:val="22"/>
        </w:rPr>
      </w:pPr>
      <w:r w:rsidRPr="00527BD0">
        <w:rPr>
          <w:b/>
          <w:noProof/>
          <w:sz w:val="20"/>
          <w:lang w:eastAsia="en-GB"/>
        </w:rPr>
        <w:drawing>
          <wp:anchor distT="0" distB="0" distL="114300" distR="114300" simplePos="0" relativeHeight="251659264" behindDoc="0" locked="0" layoutInCell="1" allowOverlap="1" wp14:anchorId="58E0AE02" wp14:editId="3E805DD7">
            <wp:simplePos x="0" y="0"/>
            <wp:positionH relativeFrom="column">
              <wp:posOffset>4919345</wp:posOffset>
            </wp:positionH>
            <wp:positionV relativeFrom="paragraph">
              <wp:posOffset>36830</wp:posOffset>
            </wp:positionV>
            <wp:extent cx="801370" cy="1066800"/>
            <wp:effectExtent l="0" t="0" r="0" b="0"/>
            <wp:wrapSquare wrapText="bothSides"/>
            <wp:docPr id="1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r="8571" b="6558"/>
                    <a:stretch/>
                  </pic:blipFill>
                  <pic:spPr bwMode="auto">
                    <a:xfrm>
                      <a:off x="0" y="0"/>
                      <a:ext cx="801370" cy="1066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B46FF">
        <w:rPr>
          <w:rFonts w:asciiTheme="majorHAnsi" w:hAnsiTheme="majorHAnsi"/>
          <w:b/>
          <w:sz w:val="22"/>
        </w:rPr>
        <w:t>Target:</w:t>
      </w:r>
      <w:r w:rsidRPr="00011D6C">
        <w:rPr>
          <w:rFonts w:asciiTheme="majorHAnsi" w:hAnsiTheme="majorHAnsi"/>
          <w:sz w:val="22"/>
        </w:rPr>
        <w:t xml:space="preserve"> BLT, MFT</w:t>
      </w:r>
      <w:r>
        <w:rPr>
          <w:rFonts w:asciiTheme="majorHAnsi" w:hAnsiTheme="majorHAnsi"/>
          <w:sz w:val="22"/>
        </w:rPr>
        <w:br/>
      </w:r>
    </w:p>
    <w:p w:rsidR="009A7A8B" w:rsidRPr="00011D6C" w:rsidRDefault="009A7A8B" w:rsidP="009A7A8B">
      <w:pPr>
        <w:spacing w:after="0"/>
        <w:rPr>
          <w:rFonts w:asciiTheme="majorHAnsi" w:hAnsiTheme="majorHAnsi"/>
          <w:b/>
          <w:sz w:val="22"/>
        </w:rPr>
      </w:pPr>
      <w:r w:rsidRPr="00011D6C">
        <w:rPr>
          <w:rFonts w:asciiTheme="majorHAnsi" w:hAnsiTheme="majorHAnsi"/>
          <w:b/>
          <w:sz w:val="22"/>
        </w:rPr>
        <w:t>Supervisors</w:t>
      </w:r>
    </w:p>
    <w:p w:rsidR="009A7A8B" w:rsidRPr="00D84B06" w:rsidRDefault="009A7A8B" w:rsidP="009A7A8B">
      <w:pPr>
        <w:spacing w:after="0"/>
        <w:rPr>
          <w:rFonts w:asciiTheme="majorHAnsi" w:hAnsiTheme="majorHAnsi"/>
          <w:sz w:val="22"/>
        </w:rPr>
      </w:pPr>
      <w:r w:rsidRPr="00D84B06">
        <w:rPr>
          <w:rFonts w:asciiTheme="majorHAnsi" w:hAnsiTheme="majorHAnsi"/>
          <w:sz w:val="22"/>
        </w:rPr>
        <w:t>Jenneke Heising (jenneke.heising@wur.nl);</w:t>
      </w:r>
      <w:r w:rsidRPr="00D84B06">
        <w:rPr>
          <w:rFonts w:asciiTheme="majorHAnsi" w:hAnsiTheme="majorHAnsi"/>
          <w:sz w:val="22"/>
        </w:rPr>
        <w:br/>
        <w:t>Matthijs Dekker  (matthijs.dekker@wur.nl)</w:t>
      </w:r>
    </w:p>
    <w:p w:rsidR="009A7A8B" w:rsidRPr="00D84B06" w:rsidRDefault="009A7A8B" w:rsidP="009A7A8B">
      <w:pPr>
        <w:spacing w:after="0"/>
        <w:rPr>
          <w:rFonts w:asciiTheme="majorHAnsi" w:hAnsiTheme="majorHAnsi" w:cs="Arial"/>
          <w:color w:val="2E2E2E"/>
          <w:sz w:val="22"/>
        </w:rPr>
      </w:pPr>
    </w:p>
    <w:p w:rsidR="009A7A8B" w:rsidRPr="00011D6C" w:rsidRDefault="009A7A8B" w:rsidP="009A7A8B">
      <w:pPr>
        <w:spacing w:after="0"/>
        <w:rPr>
          <w:rFonts w:asciiTheme="majorHAnsi" w:hAnsiTheme="majorHAnsi" w:cs="Arial"/>
          <w:b/>
          <w:color w:val="2E2E2E"/>
          <w:sz w:val="22"/>
        </w:rPr>
      </w:pPr>
      <w:r w:rsidRPr="00011D6C">
        <w:rPr>
          <w:rFonts w:asciiTheme="majorHAnsi" w:hAnsiTheme="majorHAnsi" w:cs="Arial"/>
          <w:b/>
          <w:color w:val="2E2E2E"/>
          <w:sz w:val="22"/>
        </w:rPr>
        <w:t>Topic description</w:t>
      </w:r>
    </w:p>
    <w:p w:rsidR="009A7A8B" w:rsidRPr="00011D6C" w:rsidRDefault="009A7A8B" w:rsidP="009A7A8B">
      <w:pPr>
        <w:spacing w:after="0"/>
        <w:rPr>
          <w:rFonts w:asciiTheme="majorHAnsi" w:hAnsiTheme="majorHAnsi" w:cs="Arial"/>
          <w:color w:val="2E2E2E"/>
          <w:sz w:val="22"/>
        </w:rPr>
      </w:pPr>
      <w:r w:rsidRPr="00011D6C">
        <w:rPr>
          <w:rFonts w:asciiTheme="majorHAnsi" w:hAnsiTheme="majorHAnsi" w:cs="Arial"/>
          <w:color w:val="2E2E2E"/>
          <w:sz w:val="22"/>
        </w:rPr>
        <w:t>Antimicrobial packaging belong to the category of active packaging and currently many developments are taken place in this research field</w:t>
      </w:r>
      <w:r w:rsidRPr="00011D6C">
        <w:rPr>
          <w:rFonts w:asciiTheme="majorHAnsi" w:hAnsiTheme="majorHAnsi"/>
          <w:sz w:val="22"/>
        </w:rPr>
        <w:t xml:space="preserve">. </w:t>
      </w:r>
      <w:r w:rsidRPr="00011D6C">
        <w:rPr>
          <w:rFonts w:asciiTheme="majorHAnsi" w:hAnsiTheme="majorHAnsi" w:cs="Arial"/>
          <w:color w:val="2E2E2E"/>
          <w:sz w:val="22"/>
        </w:rPr>
        <w:t>Active packaging interacts with the product or the headspace in the food package. The aim of this interaction is to obtain desired conditions for a specific function or to optimize the quality of foods. Likewise, antimicrobial food packaging acts to reduce, inhibit or retard the growth of microorganisms that may be present in the packed food or packaging material itself.</w:t>
      </w:r>
    </w:p>
    <w:p w:rsidR="009A7A8B" w:rsidRPr="00011D6C" w:rsidRDefault="009A7A8B" w:rsidP="009A7A8B">
      <w:pPr>
        <w:shd w:val="clear" w:color="auto" w:fill="FFFFFF"/>
        <w:spacing w:before="100" w:beforeAutospacing="1" w:after="0" w:line="240" w:lineRule="auto"/>
        <w:jc w:val="both"/>
        <w:rPr>
          <w:rFonts w:asciiTheme="majorHAnsi" w:eastAsia="Times New Roman" w:hAnsiTheme="majorHAnsi" w:cs="Arial"/>
          <w:color w:val="2E2E2E"/>
          <w:sz w:val="22"/>
          <w:lang w:eastAsia="en-GB"/>
        </w:rPr>
      </w:pPr>
      <w:r w:rsidRPr="00011D6C">
        <w:rPr>
          <w:rFonts w:asciiTheme="majorHAnsi" w:eastAsia="Times New Roman" w:hAnsiTheme="majorHAnsi" w:cs="Arial"/>
          <w:color w:val="2E2E2E"/>
          <w:sz w:val="22"/>
          <w:lang w:eastAsia="en-GB"/>
        </w:rPr>
        <w:t>Antimicrobial packaging can take several forms including:</w:t>
      </w:r>
    </w:p>
    <w:p w:rsidR="009A7A8B" w:rsidRPr="00011D6C" w:rsidRDefault="009A7A8B" w:rsidP="009A7A8B">
      <w:pPr>
        <w:shd w:val="clear" w:color="auto" w:fill="FFFFFF"/>
        <w:spacing w:after="0" w:line="240" w:lineRule="auto"/>
        <w:rPr>
          <w:rFonts w:asciiTheme="majorHAnsi" w:eastAsia="Times New Roman" w:hAnsiTheme="majorHAnsi" w:cs="Arial"/>
          <w:color w:val="2E2E2E"/>
          <w:sz w:val="22"/>
          <w:lang w:eastAsia="en-GB"/>
        </w:rPr>
      </w:pPr>
      <w:r w:rsidRPr="00011D6C">
        <w:rPr>
          <w:rFonts w:asciiTheme="majorHAnsi" w:eastAsia="Times New Roman" w:hAnsiTheme="majorHAnsi" w:cs="Arial"/>
          <w:color w:val="2E2E2E"/>
          <w:sz w:val="22"/>
          <w:lang w:eastAsia="en-GB"/>
        </w:rPr>
        <w:t>1. Addition of sachets/pads containing volatile antimicrobial agents into packages.</w:t>
      </w:r>
    </w:p>
    <w:p w:rsidR="009A7A8B" w:rsidRPr="00011D6C" w:rsidRDefault="009A7A8B" w:rsidP="009A7A8B">
      <w:pPr>
        <w:shd w:val="clear" w:color="auto" w:fill="FFFFFF"/>
        <w:spacing w:after="0" w:line="240" w:lineRule="auto"/>
        <w:rPr>
          <w:rFonts w:asciiTheme="majorHAnsi" w:eastAsia="Times New Roman" w:hAnsiTheme="majorHAnsi" w:cs="Arial"/>
          <w:color w:val="2E2E2E"/>
          <w:sz w:val="22"/>
          <w:lang w:eastAsia="en-GB"/>
        </w:rPr>
      </w:pPr>
      <w:r w:rsidRPr="00011D6C">
        <w:rPr>
          <w:rFonts w:asciiTheme="majorHAnsi" w:eastAsia="Times New Roman" w:hAnsiTheme="majorHAnsi" w:cs="Arial"/>
          <w:color w:val="2E2E2E"/>
          <w:sz w:val="22"/>
          <w:lang w:eastAsia="en-GB"/>
        </w:rPr>
        <w:t>2. Incorporation of volatile and non-volatile antimicrobial agents directly into polymers.</w:t>
      </w:r>
    </w:p>
    <w:p w:rsidR="009A7A8B" w:rsidRPr="00011D6C" w:rsidRDefault="009A7A8B" w:rsidP="009A7A8B">
      <w:pPr>
        <w:shd w:val="clear" w:color="auto" w:fill="FFFFFF"/>
        <w:spacing w:after="0" w:line="240" w:lineRule="auto"/>
        <w:rPr>
          <w:rFonts w:asciiTheme="majorHAnsi" w:eastAsia="Times New Roman" w:hAnsiTheme="majorHAnsi" w:cs="Arial"/>
          <w:color w:val="2E2E2E"/>
          <w:sz w:val="22"/>
          <w:lang w:eastAsia="en-GB"/>
        </w:rPr>
      </w:pPr>
      <w:r w:rsidRPr="00011D6C">
        <w:rPr>
          <w:rFonts w:asciiTheme="majorHAnsi" w:eastAsia="Times New Roman" w:hAnsiTheme="majorHAnsi" w:cs="Arial"/>
          <w:color w:val="2E2E2E"/>
          <w:sz w:val="22"/>
          <w:lang w:eastAsia="en-GB"/>
        </w:rPr>
        <w:t>3. Coating or adsorbing antimicrobials onto polymer surfaces.</w:t>
      </w:r>
    </w:p>
    <w:p w:rsidR="009A7A8B" w:rsidRPr="00011D6C" w:rsidRDefault="009A7A8B" w:rsidP="009A7A8B">
      <w:pPr>
        <w:shd w:val="clear" w:color="auto" w:fill="FFFFFF"/>
        <w:spacing w:after="0" w:line="240" w:lineRule="auto"/>
        <w:rPr>
          <w:rFonts w:asciiTheme="majorHAnsi" w:eastAsia="Times New Roman" w:hAnsiTheme="majorHAnsi" w:cs="Arial"/>
          <w:color w:val="2E2E2E"/>
          <w:sz w:val="22"/>
          <w:lang w:eastAsia="en-GB"/>
        </w:rPr>
      </w:pPr>
      <w:r w:rsidRPr="00011D6C">
        <w:rPr>
          <w:rFonts w:asciiTheme="majorHAnsi" w:eastAsia="Times New Roman" w:hAnsiTheme="majorHAnsi" w:cs="Arial"/>
          <w:color w:val="2E2E2E"/>
          <w:sz w:val="22"/>
          <w:lang w:eastAsia="en-GB"/>
        </w:rPr>
        <w:t>4. Immobilization of antimicrobials to polymers by ion or covalent linkages.</w:t>
      </w:r>
    </w:p>
    <w:p w:rsidR="009A7A8B" w:rsidRPr="00011D6C" w:rsidRDefault="009A7A8B" w:rsidP="009A7A8B">
      <w:pPr>
        <w:shd w:val="clear" w:color="auto" w:fill="FFFFFF"/>
        <w:spacing w:after="0" w:line="240" w:lineRule="auto"/>
        <w:rPr>
          <w:rFonts w:asciiTheme="majorHAnsi" w:eastAsia="Times New Roman" w:hAnsiTheme="majorHAnsi" w:cs="Arial"/>
          <w:color w:val="2E2E2E"/>
          <w:sz w:val="22"/>
          <w:lang w:eastAsia="en-GB"/>
        </w:rPr>
      </w:pPr>
      <w:r w:rsidRPr="00011D6C">
        <w:rPr>
          <w:rFonts w:asciiTheme="majorHAnsi" w:eastAsia="Times New Roman" w:hAnsiTheme="majorHAnsi" w:cs="Arial"/>
          <w:color w:val="2E2E2E"/>
          <w:sz w:val="22"/>
          <w:lang w:eastAsia="en-GB"/>
        </w:rPr>
        <w:t>5. Use of polymers that are inherently antimicrobial.</w:t>
      </w:r>
    </w:p>
    <w:p w:rsidR="009A7A8B" w:rsidRPr="00011D6C" w:rsidRDefault="009A7A8B" w:rsidP="009A7A8B">
      <w:pPr>
        <w:spacing w:after="0"/>
        <w:rPr>
          <w:rFonts w:asciiTheme="majorHAnsi" w:hAnsiTheme="majorHAnsi" w:cs="Arial"/>
          <w:color w:val="2E2E2E"/>
          <w:sz w:val="22"/>
        </w:rPr>
      </w:pPr>
    </w:p>
    <w:p w:rsidR="009A7A8B" w:rsidRDefault="009A7A8B" w:rsidP="009A7A8B">
      <w:pPr>
        <w:spacing w:after="0"/>
        <w:rPr>
          <w:rFonts w:asciiTheme="majorHAnsi" w:hAnsiTheme="majorHAnsi" w:cs="Arial"/>
          <w:color w:val="2E2E2E"/>
          <w:sz w:val="22"/>
        </w:rPr>
      </w:pPr>
      <w:r w:rsidRPr="00011D6C">
        <w:rPr>
          <w:rFonts w:asciiTheme="majorHAnsi" w:hAnsiTheme="majorHAnsi" w:cs="Arial"/>
          <w:color w:val="2E2E2E"/>
          <w:sz w:val="22"/>
        </w:rPr>
        <w:t xml:space="preserve">In this research we will study the antimicrobial effects of </w:t>
      </w:r>
      <w:proofErr w:type="spellStart"/>
      <w:r w:rsidRPr="00011D6C">
        <w:rPr>
          <w:rFonts w:asciiTheme="majorHAnsi" w:hAnsiTheme="majorHAnsi"/>
          <w:color w:val="333333"/>
          <w:sz w:val="22"/>
          <w:lang w:val="en-US"/>
        </w:rPr>
        <w:t>isothiocyanates</w:t>
      </w:r>
      <w:proofErr w:type="spellEnd"/>
      <w:r w:rsidRPr="00011D6C">
        <w:rPr>
          <w:rFonts w:asciiTheme="majorHAnsi" w:hAnsiTheme="majorHAnsi" w:cs="Arial"/>
          <w:color w:val="2E2E2E"/>
          <w:sz w:val="22"/>
        </w:rPr>
        <w:t xml:space="preserve"> (ITCs)  from </w:t>
      </w:r>
      <w:proofErr w:type="spellStart"/>
      <w:r w:rsidRPr="00011D6C">
        <w:rPr>
          <w:rFonts w:asciiTheme="majorHAnsi" w:hAnsiTheme="majorHAnsi" w:cs="Arial"/>
          <w:color w:val="2E2E2E"/>
          <w:sz w:val="22"/>
        </w:rPr>
        <w:t>glucosinolates</w:t>
      </w:r>
      <w:proofErr w:type="spellEnd"/>
      <w:r w:rsidRPr="00011D6C">
        <w:rPr>
          <w:rFonts w:asciiTheme="majorHAnsi" w:hAnsiTheme="majorHAnsi" w:cs="Arial"/>
          <w:color w:val="2E2E2E"/>
          <w:sz w:val="22"/>
        </w:rPr>
        <w:t xml:space="preserve">. ITCs are breakdown products from </w:t>
      </w:r>
      <w:proofErr w:type="spellStart"/>
      <w:r w:rsidRPr="00011D6C">
        <w:rPr>
          <w:rFonts w:asciiTheme="majorHAnsi" w:hAnsiTheme="majorHAnsi" w:cs="Arial"/>
          <w:color w:val="2E2E2E"/>
          <w:sz w:val="22"/>
        </w:rPr>
        <w:t>glucosinolates</w:t>
      </w:r>
      <w:proofErr w:type="spellEnd"/>
      <w:r w:rsidRPr="00011D6C">
        <w:rPr>
          <w:rFonts w:asciiTheme="majorHAnsi" w:hAnsiTheme="majorHAnsi" w:cs="Arial"/>
          <w:color w:val="2E2E2E"/>
          <w:sz w:val="22"/>
        </w:rPr>
        <w:t xml:space="preserve">, phytochemicals that are naturally present in brassica vegetables. In research it has been shown that </w:t>
      </w:r>
      <w:proofErr w:type="spellStart"/>
      <w:r w:rsidRPr="00011D6C">
        <w:rPr>
          <w:rFonts w:asciiTheme="majorHAnsi" w:hAnsiTheme="majorHAnsi" w:cs="Arial"/>
          <w:color w:val="2E2E2E"/>
          <w:sz w:val="22"/>
        </w:rPr>
        <w:t>glucosinolates</w:t>
      </w:r>
      <w:proofErr w:type="spellEnd"/>
      <w:r w:rsidRPr="00011D6C">
        <w:rPr>
          <w:rFonts w:asciiTheme="majorHAnsi" w:hAnsiTheme="majorHAnsi" w:cs="Arial"/>
          <w:color w:val="2E2E2E"/>
          <w:sz w:val="22"/>
        </w:rPr>
        <w:t xml:space="preserve"> and their breakdown products have antimicrobial effects. Therefore we would like to use these compounds to develop an antimicrobial package. We need to study the application of the ITCs on the package, so which form will give the best effects. Furthermore we need to study the release of the ICTs from to the headspace of the package and develop mathematical models for this. </w:t>
      </w:r>
    </w:p>
    <w:p w:rsidR="009A7A8B" w:rsidRDefault="009A7A8B" w:rsidP="009A7A8B">
      <w:pPr>
        <w:spacing w:after="0"/>
        <w:rPr>
          <w:rFonts w:asciiTheme="majorHAnsi" w:hAnsiTheme="majorHAnsi" w:cs="Arial"/>
          <w:color w:val="2E2E2E"/>
          <w:sz w:val="22"/>
        </w:rPr>
      </w:pPr>
    </w:p>
    <w:p w:rsidR="009A7A8B" w:rsidRPr="00011D6C" w:rsidRDefault="009A7A8B" w:rsidP="009A7A8B">
      <w:pPr>
        <w:spacing w:after="0"/>
        <w:rPr>
          <w:rFonts w:asciiTheme="majorHAnsi" w:hAnsiTheme="majorHAnsi"/>
          <w:sz w:val="22"/>
        </w:rPr>
      </w:pPr>
      <w:r>
        <w:rPr>
          <w:rFonts w:asciiTheme="majorHAnsi" w:hAnsiTheme="majorHAnsi" w:cs="Arial"/>
          <w:color w:val="2E2E2E"/>
          <w:sz w:val="22"/>
        </w:rPr>
        <w:t xml:space="preserve">For more information please contact Jenneke Heising </w:t>
      </w:r>
      <w:hyperlink r:id="rId7" w:history="1">
        <w:r w:rsidRPr="00DF71C3">
          <w:rPr>
            <w:rStyle w:val="Hyperlink"/>
            <w:rFonts w:asciiTheme="majorHAnsi" w:hAnsiTheme="majorHAnsi" w:cs="Arial"/>
            <w:sz w:val="22"/>
          </w:rPr>
          <w:t>Jenneke.Heising@wur.nl</w:t>
        </w:r>
      </w:hyperlink>
      <w:r>
        <w:rPr>
          <w:rFonts w:asciiTheme="majorHAnsi" w:hAnsiTheme="majorHAnsi" w:cs="Arial"/>
          <w:color w:val="2E2E2E"/>
          <w:sz w:val="22"/>
        </w:rPr>
        <w:t xml:space="preserve"> </w:t>
      </w:r>
      <w:bookmarkStart w:id="2" w:name="_GoBack"/>
      <w:bookmarkEnd w:id="2"/>
    </w:p>
    <w:p w:rsidR="00715F52" w:rsidRPr="009A7A8B" w:rsidRDefault="00715F52">
      <w:pPr>
        <w:rPr>
          <w:rFonts w:asciiTheme="majorHAnsi" w:hAnsiTheme="majorHAnsi" w:cs="AdvPS6F00"/>
          <w:sz w:val="22"/>
        </w:rPr>
      </w:pPr>
    </w:p>
    <w:sectPr w:rsidR="00715F52" w:rsidRPr="009A7A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dvPS6F00">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A8B"/>
    <w:rsid w:val="000416A5"/>
    <w:rsid w:val="00057380"/>
    <w:rsid w:val="000672F6"/>
    <w:rsid w:val="0008314A"/>
    <w:rsid w:val="00116250"/>
    <w:rsid w:val="0013189C"/>
    <w:rsid w:val="00150A4B"/>
    <w:rsid w:val="00156AC4"/>
    <w:rsid w:val="001C205D"/>
    <w:rsid w:val="00261934"/>
    <w:rsid w:val="00265D4B"/>
    <w:rsid w:val="00281292"/>
    <w:rsid w:val="00286AAD"/>
    <w:rsid w:val="002D7FFB"/>
    <w:rsid w:val="002E03C4"/>
    <w:rsid w:val="002F48D8"/>
    <w:rsid w:val="00345542"/>
    <w:rsid w:val="003778FE"/>
    <w:rsid w:val="00393823"/>
    <w:rsid w:val="003B7EA3"/>
    <w:rsid w:val="00412A07"/>
    <w:rsid w:val="004242CA"/>
    <w:rsid w:val="00461F31"/>
    <w:rsid w:val="00473D3D"/>
    <w:rsid w:val="00491455"/>
    <w:rsid w:val="004C1B09"/>
    <w:rsid w:val="00522A2D"/>
    <w:rsid w:val="0053068C"/>
    <w:rsid w:val="0055063B"/>
    <w:rsid w:val="00622BD6"/>
    <w:rsid w:val="00637764"/>
    <w:rsid w:val="006E0558"/>
    <w:rsid w:val="00715F52"/>
    <w:rsid w:val="00792863"/>
    <w:rsid w:val="007A338B"/>
    <w:rsid w:val="007A4666"/>
    <w:rsid w:val="008018AE"/>
    <w:rsid w:val="0080404F"/>
    <w:rsid w:val="0083397F"/>
    <w:rsid w:val="00853468"/>
    <w:rsid w:val="008813AC"/>
    <w:rsid w:val="008826A5"/>
    <w:rsid w:val="00895BCE"/>
    <w:rsid w:val="008C6655"/>
    <w:rsid w:val="008C7A65"/>
    <w:rsid w:val="0095225D"/>
    <w:rsid w:val="009A7A8B"/>
    <w:rsid w:val="00A34B6A"/>
    <w:rsid w:val="00B37DD6"/>
    <w:rsid w:val="00BA3006"/>
    <w:rsid w:val="00BF3DD7"/>
    <w:rsid w:val="00C0579D"/>
    <w:rsid w:val="00C75A3F"/>
    <w:rsid w:val="00C97357"/>
    <w:rsid w:val="00CE7078"/>
    <w:rsid w:val="00D22DDD"/>
    <w:rsid w:val="00D6039C"/>
    <w:rsid w:val="00E55425"/>
    <w:rsid w:val="00E67A50"/>
    <w:rsid w:val="00EA631C"/>
    <w:rsid w:val="00ED3BC0"/>
    <w:rsid w:val="00F20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A8B"/>
  </w:style>
  <w:style w:type="paragraph" w:styleId="Heading1">
    <w:name w:val="heading 1"/>
    <w:basedOn w:val="Normal"/>
    <w:next w:val="Normal"/>
    <w:link w:val="Heading1Char"/>
    <w:uiPriority w:val="9"/>
    <w:qFormat/>
    <w:rsid w:val="007928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Title"/>
    <w:next w:val="Heading1"/>
    <w:autoRedefine/>
    <w:uiPriority w:val="39"/>
    <w:unhideWhenUsed/>
    <w:rsid w:val="00792863"/>
    <w:pPr>
      <w:spacing w:after="100"/>
    </w:pPr>
    <w:rPr>
      <w:sz w:val="28"/>
    </w:rPr>
  </w:style>
  <w:style w:type="paragraph" w:styleId="Title">
    <w:name w:val="Title"/>
    <w:basedOn w:val="Normal"/>
    <w:next w:val="Normal"/>
    <w:link w:val="TitleChar"/>
    <w:uiPriority w:val="10"/>
    <w:qFormat/>
    <w:rsid w:val="007928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286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9286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A7A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A8B"/>
  </w:style>
  <w:style w:type="paragraph" w:styleId="Heading1">
    <w:name w:val="heading 1"/>
    <w:basedOn w:val="Normal"/>
    <w:next w:val="Normal"/>
    <w:link w:val="Heading1Char"/>
    <w:uiPriority w:val="9"/>
    <w:qFormat/>
    <w:rsid w:val="007928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Title"/>
    <w:next w:val="Heading1"/>
    <w:autoRedefine/>
    <w:uiPriority w:val="39"/>
    <w:unhideWhenUsed/>
    <w:rsid w:val="00792863"/>
    <w:pPr>
      <w:spacing w:after="100"/>
    </w:pPr>
    <w:rPr>
      <w:sz w:val="28"/>
    </w:rPr>
  </w:style>
  <w:style w:type="paragraph" w:styleId="Title">
    <w:name w:val="Title"/>
    <w:basedOn w:val="Normal"/>
    <w:next w:val="Normal"/>
    <w:link w:val="TitleChar"/>
    <w:uiPriority w:val="10"/>
    <w:qFormat/>
    <w:rsid w:val="007928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286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9286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A7A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nneke.Heising@wur.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Hoksbergen, Lysanne</dc:creator>
  <cp:lastModifiedBy>Hoksbergen, Lysanne</cp:lastModifiedBy>
  <cp:revision>1</cp:revision>
  <dcterms:created xsi:type="dcterms:W3CDTF">2015-11-24T12:15:00Z</dcterms:created>
  <dcterms:modified xsi:type="dcterms:W3CDTF">2015-11-24T12:16:00Z</dcterms:modified>
</cp:coreProperties>
</file>