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44D4" w14:textId="1DBF0F4C" w:rsidR="00953740" w:rsidRPr="00192291" w:rsidRDefault="00091418" w:rsidP="00091418">
      <w:pPr>
        <w:contextualSpacing/>
        <w:jc w:val="both"/>
        <w:rPr>
          <w:rFonts w:ascii="Barlow" w:hAnsi="Barlow"/>
          <w:sz w:val="22"/>
        </w:rPr>
      </w:pPr>
      <w:r w:rsidRPr="00D053A8">
        <w:rPr>
          <w:rFonts w:ascii="Barlow" w:hAnsi="Barlow"/>
          <w:b/>
          <w:bCs/>
          <w:sz w:val="22"/>
        </w:rPr>
        <w:t>Group:</w:t>
      </w:r>
      <w:r w:rsidRPr="00D053A8">
        <w:rPr>
          <w:rFonts w:ascii="Barlow" w:hAnsi="Barlow"/>
          <w:sz w:val="22"/>
        </w:rPr>
        <w:t xml:space="preserve"> </w:t>
      </w:r>
      <w:r w:rsidR="00942360" w:rsidRPr="00D053A8">
        <w:rPr>
          <w:rFonts w:ascii="Barlow" w:hAnsi="Barlow"/>
          <w:sz w:val="22"/>
        </w:rPr>
        <w:t>Organic Chemistry (ORC)</w:t>
      </w:r>
      <w:r w:rsidR="0015522B">
        <w:rPr>
          <w:rFonts w:ascii="Barlow" w:hAnsi="Barlow"/>
          <w:sz w:val="22"/>
        </w:rPr>
        <w:t>, Wageningen Food Safety Research (WFSR)</w:t>
      </w:r>
    </w:p>
    <w:p w14:paraId="472FBAF0" w14:textId="668267E8" w:rsidR="00953740" w:rsidRPr="00192291" w:rsidRDefault="00091418" w:rsidP="00091418">
      <w:pPr>
        <w:contextualSpacing/>
        <w:jc w:val="both"/>
        <w:rPr>
          <w:rFonts w:ascii="Barlow" w:hAnsi="Barlow"/>
          <w:sz w:val="22"/>
        </w:rPr>
      </w:pPr>
      <w:r w:rsidRPr="00D053A8">
        <w:rPr>
          <w:rFonts w:ascii="Barlow" w:hAnsi="Barlow"/>
          <w:b/>
          <w:bCs/>
          <w:sz w:val="22"/>
        </w:rPr>
        <w:t>Project:</w:t>
      </w:r>
      <w:r w:rsidRPr="00D053A8">
        <w:rPr>
          <w:rFonts w:ascii="Barlow" w:hAnsi="Barlow"/>
          <w:sz w:val="22"/>
        </w:rPr>
        <w:t xml:space="preserve"> </w:t>
      </w:r>
      <w:r w:rsidR="0015522B">
        <w:rPr>
          <w:rFonts w:ascii="Barlow" w:hAnsi="Barlow"/>
          <w:sz w:val="22"/>
        </w:rPr>
        <w:t>Determine where cyanobacterial toxins accumulate in irrigated crops</w:t>
      </w:r>
    </w:p>
    <w:p w14:paraId="41CD7BC9" w14:textId="7A129AED" w:rsidR="00091418" w:rsidRPr="00D053A8" w:rsidRDefault="00091418" w:rsidP="00091418">
      <w:pPr>
        <w:contextualSpacing/>
        <w:jc w:val="both"/>
        <w:rPr>
          <w:rFonts w:ascii="Barlow" w:hAnsi="Barlow"/>
          <w:sz w:val="22"/>
          <w:lang w:val="en-US"/>
        </w:rPr>
      </w:pPr>
      <w:r w:rsidRPr="00D053A8">
        <w:rPr>
          <w:rFonts w:ascii="Barlow" w:hAnsi="Barlow"/>
          <w:b/>
          <w:bCs/>
          <w:sz w:val="22"/>
          <w:lang w:val="en-US"/>
        </w:rPr>
        <w:t>Supervisors:</w:t>
      </w:r>
      <w:r w:rsidRPr="00D053A8">
        <w:rPr>
          <w:rFonts w:ascii="Barlow" w:hAnsi="Barlow"/>
          <w:sz w:val="22"/>
          <w:lang w:val="en-US"/>
        </w:rPr>
        <w:t xml:space="preserve"> </w:t>
      </w:r>
      <w:r w:rsidR="00E4408C" w:rsidRPr="00D053A8">
        <w:rPr>
          <w:rFonts w:ascii="Barlow" w:hAnsi="Barlow"/>
          <w:sz w:val="22"/>
          <w:lang w:val="en-US"/>
        </w:rPr>
        <w:t>Laura Righetti (ORC)</w:t>
      </w:r>
      <w:r w:rsidR="0015522B">
        <w:rPr>
          <w:rFonts w:ascii="Barlow" w:hAnsi="Barlow"/>
          <w:sz w:val="22"/>
          <w:lang w:val="en-US"/>
        </w:rPr>
        <w:t xml:space="preserve">, </w:t>
      </w:r>
      <w:r w:rsidR="00FC4F8A" w:rsidRPr="0015522B">
        <w:rPr>
          <w:rFonts w:ascii="Barlow" w:hAnsi="Barlow"/>
          <w:sz w:val="22"/>
          <w:lang w:val="en-US"/>
        </w:rPr>
        <w:t>Els Faassen</w:t>
      </w:r>
      <w:r w:rsidR="0074003A">
        <w:rPr>
          <w:rFonts w:ascii="Barlow" w:hAnsi="Barlow"/>
          <w:sz w:val="22"/>
          <w:lang w:val="en-US"/>
        </w:rPr>
        <w:t xml:space="preserve"> </w:t>
      </w:r>
      <w:r w:rsidR="0015522B">
        <w:rPr>
          <w:rFonts w:ascii="Barlow" w:hAnsi="Barlow"/>
          <w:sz w:val="22"/>
          <w:lang w:val="en-US"/>
        </w:rPr>
        <w:t xml:space="preserve"> (WFSR)</w:t>
      </w:r>
    </w:p>
    <w:p w14:paraId="0E7BD795" w14:textId="05F5CFEB" w:rsidR="00EC2C61" w:rsidRDefault="00EC2C61" w:rsidP="001A38E1">
      <w:pPr>
        <w:contextualSpacing/>
        <w:jc w:val="both"/>
        <w:rPr>
          <w:noProof/>
        </w:rPr>
      </w:pPr>
    </w:p>
    <w:p w14:paraId="42361980" w14:textId="2284DCC3" w:rsidR="0015522B" w:rsidRPr="00EC2C61" w:rsidRDefault="0015522B" w:rsidP="001A38E1">
      <w:pPr>
        <w:contextualSpacing/>
        <w:jc w:val="both"/>
        <w:rPr>
          <w:rFonts w:ascii="Barlow" w:hAnsi="Barlow"/>
          <w:sz w:val="22"/>
        </w:rPr>
      </w:pPr>
      <w:r>
        <w:rPr>
          <w:noProof/>
        </w:rPr>
        <w:drawing>
          <wp:inline distT="0" distB="0" distL="0" distR="0" wp14:anchorId="7B56E388" wp14:editId="4F63C6DA">
            <wp:extent cx="3183926" cy="23879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3186545" cy="2389908"/>
                    </a:xfrm>
                    <a:prstGeom prst="rect">
                      <a:avLst/>
                    </a:prstGeom>
                    <a:noFill/>
                    <a:ln>
                      <a:noFill/>
                    </a:ln>
                  </pic:spPr>
                </pic:pic>
              </a:graphicData>
            </a:graphic>
          </wp:inline>
        </w:drawing>
      </w:r>
      <w:r>
        <w:rPr>
          <w:rFonts w:ascii="Barlow" w:hAnsi="Barlow"/>
          <w:sz w:val="22"/>
        </w:rPr>
        <w:tab/>
      </w:r>
      <w:r>
        <w:rPr>
          <w:rFonts w:ascii="Barlow" w:hAnsi="Barlow"/>
          <w:sz w:val="22"/>
        </w:rPr>
        <w:tab/>
      </w:r>
      <w:r>
        <w:rPr>
          <w:noProof/>
        </w:rPr>
        <w:drawing>
          <wp:inline distT="0" distB="0" distL="0" distR="0" wp14:anchorId="4D5AD14B" wp14:editId="23DE7948">
            <wp:extent cx="2394688" cy="2496185"/>
            <wp:effectExtent l="63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28051"/>
                    <a:stretch/>
                  </pic:blipFill>
                  <pic:spPr bwMode="auto">
                    <a:xfrm rot="5400000">
                      <a:off x="0" y="0"/>
                      <a:ext cx="2398529" cy="2500189"/>
                    </a:xfrm>
                    <a:prstGeom prst="rect">
                      <a:avLst/>
                    </a:prstGeom>
                    <a:noFill/>
                    <a:ln>
                      <a:noFill/>
                    </a:ln>
                    <a:extLst>
                      <a:ext uri="{53640926-AAD7-44D8-BBD7-CCE9431645EC}">
                        <a14:shadowObscured xmlns:a14="http://schemas.microsoft.com/office/drawing/2010/main"/>
                      </a:ext>
                    </a:extLst>
                  </pic:spPr>
                </pic:pic>
              </a:graphicData>
            </a:graphic>
          </wp:inline>
        </w:drawing>
      </w:r>
    </w:p>
    <w:p w14:paraId="0AAA83FA" w14:textId="77777777" w:rsidR="0015522B" w:rsidRDefault="0015522B" w:rsidP="001A38E1">
      <w:pPr>
        <w:contextualSpacing/>
        <w:jc w:val="both"/>
        <w:rPr>
          <w:rFonts w:ascii="Barlow" w:hAnsi="Barlow"/>
          <w:b/>
          <w:bCs/>
          <w:sz w:val="22"/>
          <w:lang w:val="en-US"/>
        </w:rPr>
      </w:pPr>
    </w:p>
    <w:p w14:paraId="523F77E7" w14:textId="440D84DC" w:rsidR="00E16F27" w:rsidRPr="001A38E1" w:rsidRDefault="00E16F27" w:rsidP="0015522B">
      <w:pPr>
        <w:contextualSpacing/>
        <w:jc w:val="both"/>
        <w:rPr>
          <w:rFonts w:ascii="Barlow" w:hAnsi="Barlow"/>
          <w:sz w:val="22"/>
          <w:lang w:val="en-US"/>
        </w:rPr>
      </w:pPr>
      <w:r w:rsidRPr="001A38E1">
        <w:rPr>
          <w:rFonts w:ascii="Barlow" w:hAnsi="Barlow"/>
          <w:b/>
          <w:bCs/>
          <w:sz w:val="22"/>
          <w:lang w:val="en-US"/>
        </w:rPr>
        <w:t>B</w:t>
      </w:r>
      <w:r w:rsidR="00EC2C61" w:rsidRPr="001A38E1">
        <w:rPr>
          <w:rFonts w:ascii="Barlow" w:hAnsi="Barlow"/>
          <w:b/>
          <w:bCs/>
          <w:sz w:val="22"/>
          <w:lang w:val="en-US"/>
        </w:rPr>
        <w:t>ackground and research interests</w:t>
      </w:r>
      <w:r w:rsidR="0061089C" w:rsidRPr="001A38E1">
        <w:rPr>
          <w:rFonts w:ascii="Barlow" w:hAnsi="Barlow"/>
          <w:b/>
          <w:bCs/>
          <w:sz w:val="22"/>
          <w:lang w:val="en-US"/>
        </w:rPr>
        <w:t xml:space="preserve"> </w:t>
      </w:r>
      <w:r w:rsidR="0015522B">
        <w:rPr>
          <w:rFonts w:ascii="Barlow" w:hAnsi="Barlow"/>
          <w:b/>
          <w:bCs/>
          <w:sz w:val="22"/>
          <w:lang w:val="en-US"/>
        </w:rPr>
        <w:t>–</w:t>
      </w:r>
      <w:r w:rsidR="0061089C" w:rsidRPr="001A38E1">
        <w:rPr>
          <w:rFonts w:ascii="Barlow" w:hAnsi="Barlow"/>
          <w:sz w:val="22"/>
          <w:lang w:val="en-US"/>
        </w:rPr>
        <w:t xml:space="preserve"> </w:t>
      </w:r>
      <w:r w:rsidR="0015522B" w:rsidRPr="0015522B">
        <w:rPr>
          <w:rFonts w:ascii="Barlow" w:hAnsi="Barlow"/>
          <w:sz w:val="22"/>
          <w:lang w:val="en-US"/>
        </w:rPr>
        <w:t xml:space="preserve">Cyanobacteria (blue-green algae) can be very abundant during hot, dry summers in freshwater lakes and canals. As cyanobacteria can produce potent toxins, swimming is discouraged in cyanobacterial lakes. However, the problems are more widespread. When crops are irrigated with cyanobacteria infested water, the toxins might accumulate and end up in our food. We therefore exposed strawberries, beetroot and lettuce and studied </w:t>
      </w:r>
      <w:r w:rsidR="00BC01A3">
        <w:rPr>
          <w:rFonts w:ascii="Barlow" w:hAnsi="Barlow"/>
          <w:sz w:val="22"/>
          <w:lang w:val="en-US"/>
        </w:rPr>
        <w:t>toxin</w:t>
      </w:r>
      <w:r w:rsidR="0015522B" w:rsidRPr="0015522B">
        <w:rPr>
          <w:rFonts w:ascii="Barlow" w:hAnsi="Barlow"/>
          <w:sz w:val="22"/>
          <w:lang w:val="en-US"/>
        </w:rPr>
        <w:t xml:space="preserve"> accumulation in the edible parts of these crops. However, very few toxins were detected. The main question now is whether these toxins accumulated in non-edible parts, or accumulated in so-far undetected forms in the edible parts, thereby still forming a possible health risk.</w:t>
      </w:r>
    </w:p>
    <w:p w14:paraId="3F6B2685" w14:textId="77777777" w:rsidR="00E16F27" w:rsidRDefault="00E16F27" w:rsidP="001A38E1">
      <w:pPr>
        <w:contextualSpacing/>
        <w:jc w:val="both"/>
        <w:rPr>
          <w:rFonts w:ascii="Barlow" w:hAnsi="Barlow"/>
          <w:sz w:val="22"/>
          <w:lang w:val="en-US"/>
        </w:rPr>
      </w:pPr>
    </w:p>
    <w:p w14:paraId="52CB6357" w14:textId="77777777" w:rsidR="00E16F27" w:rsidRPr="00E16F27" w:rsidRDefault="00E16F27" w:rsidP="001A38E1">
      <w:pPr>
        <w:contextualSpacing/>
        <w:jc w:val="both"/>
        <w:rPr>
          <w:rFonts w:ascii="Barlow" w:hAnsi="Barlow"/>
          <w:b/>
          <w:bCs/>
          <w:sz w:val="22"/>
          <w:lang w:val="en-US"/>
        </w:rPr>
      </w:pPr>
      <w:r w:rsidRPr="00E16F27">
        <w:rPr>
          <w:rFonts w:ascii="Barlow" w:hAnsi="Barlow"/>
          <w:b/>
          <w:bCs/>
          <w:sz w:val="22"/>
          <w:lang w:val="en-US"/>
        </w:rPr>
        <w:t>Objectives</w:t>
      </w:r>
    </w:p>
    <w:p w14:paraId="0BA0DC6F" w14:textId="28117B1C" w:rsidR="00905BD1" w:rsidRPr="00905BD1" w:rsidRDefault="00905BD1" w:rsidP="001A38E1">
      <w:pPr>
        <w:contextualSpacing/>
        <w:jc w:val="both"/>
        <w:rPr>
          <w:rFonts w:ascii="Barlow" w:hAnsi="Barlow"/>
          <w:sz w:val="22"/>
          <w:lang w:val="en-US"/>
        </w:rPr>
      </w:pPr>
      <w:r w:rsidRPr="00905BD1">
        <w:rPr>
          <w:rFonts w:ascii="Barlow" w:hAnsi="Barlow"/>
          <w:sz w:val="22"/>
          <w:lang w:val="en-US"/>
        </w:rPr>
        <w:t xml:space="preserve">The aim of the study is to </w:t>
      </w:r>
      <w:r>
        <w:rPr>
          <w:rFonts w:ascii="Barlow" w:hAnsi="Barlow"/>
          <w:sz w:val="22"/>
          <w:lang w:val="en-US"/>
        </w:rPr>
        <w:t xml:space="preserve">investigate the distribution of the free and bounded toxins in the different plant organs. </w:t>
      </w:r>
    </w:p>
    <w:p w14:paraId="004494BF" w14:textId="77777777" w:rsidR="001C299F" w:rsidRDefault="001C299F" w:rsidP="001A38E1">
      <w:pPr>
        <w:contextualSpacing/>
        <w:jc w:val="both"/>
        <w:rPr>
          <w:rFonts w:ascii="Barlow" w:hAnsi="Barlow"/>
          <w:sz w:val="22"/>
          <w:lang w:val="en-US"/>
        </w:rPr>
      </w:pPr>
    </w:p>
    <w:p w14:paraId="0F746226" w14:textId="03B35292" w:rsidR="00EC2C61" w:rsidRPr="00E16F27" w:rsidRDefault="00E16F27" w:rsidP="001A38E1">
      <w:pPr>
        <w:contextualSpacing/>
        <w:jc w:val="both"/>
        <w:rPr>
          <w:rFonts w:ascii="Barlow" w:hAnsi="Barlow"/>
          <w:b/>
          <w:bCs/>
          <w:sz w:val="22"/>
          <w:lang w:val="en-US"/>
        </w:rPr>
      </w:pPr>
      <w:r w:rsidRPr="00E16F27">
        <w:rPr>
          <w:rFonts w:ascii="Barlow" w:hAnsi="Barlow"/>
          <w:b/>
          <w:bCs/>
          <w:sz w:val="22"/>
          <w:lang w:val="en-US"/>
        </w:rPr>
        <w:t>Methodology / w</w:t>
      </w:r>
      <w:r w:rsidR="00EC2C61" w:rsidRPr="00E16F27">
        <w:rPr>
          <w:rFonts w:ascii="Barlow" w:hAnsi="Barlow"/>
          <w:b/>
          <w:bCs/>
          <w:sz w:val="22"/>
          <w:lang w:val="en-US"/>
        </w:rPr>
        <w:t xml:space="preserve">hat students </w:t>
      </w:r>
      <w:r w:rsidRPr="00E16F27">
        <w:rPr>
          <w:rFonts w:ascii="Barlow" w:hAnsi="Barlow"/>
          <w:b/>
          <w:bCs/>
          <w:sz w:val="22"/>
          <w:lang w:val="en-US"/>
        </w:rPr>
        <w:t>can learn</w:t>
      </w:r>
    </w:p>
    <w:p w14:paraId="00398EFC" w14:textId="42D8AE48" w:rsidR="00A11BD8" w:rsidRDefault="00A11BD8" w:rsidP="008F5089">
      <w:pPr>
        <w:contextualSpacing/>
        <w:jc w:val="both"/>
        <w:rPr>
          <w:rFonts w:ascii="Barlow" w:hAnsi="Barlow"/>
          <w:sz w:val="22"/>
          <w:lang w:val="en-US"/>
        </w:rPr>
      </w:pPr>
      <w:r>
        <w:rPr>
          <w:rFonts w:ascii="Barlow" w:hAnsi="Barlow"/>
          <w:sz w:val="22"/>
          <w:lang w:val="en-US"/>
        </w:rPr>
        <w:t xml:space="preserve">The plant material will be analyzed using liquid </w:t>
      </w:r>
      <w:r w:rsidRPr="008F5089">
        <w:rPr>
          <w:rFonts w:ascii="Barlow" w:hAnsi="Barlow"/>
          <w:sz w:val="22"/>
          <w:lang w:val="en-US"/>
        </w:rPr>
        <w:t>chromatography couple to high resolution mass spectrometry with the aim to quantify the free toxins. To</w:t>
      </w:r>
      <w:r w:rsidR="008F5089" w:rsidRPr="008F5089">
        <w:rPr>
          <w:rFonts w:ascii="Barlow" w:hAnsi="Barlow"/>
          <w:sz w:val="22"/>
          <w:lang w:val="en-US"/>
        </w:rPr>
        <w:t xml:space="preserve"> investigate whether also the bound forms</w:t>
      </w:r>
      <w:r w:rsidR="008F5089">
        <w:rPr>
          <w:rFonts w:ascii="Barlow" w:hAnsi="Barlow"/>
          <w:sz w:val="22"/>
          <w:lang w:val="en-US"/>
        </w:rPr>
        <w:t xml:space="preserve"> a</w:t>
      </w:r>
      <w:r w:rsidR="008F5089" w:rsidRPr="008F5089">
        <w:rPr>
          <w:rFonts w:ascii="Barlow" w:hAnsi="Barlow"/>
          <w:sz w:val="22"/>
          <w:lang w:val="en-US"/>
        </w:rPr>
        <w:t xml:space="preserve">re accumulated in the plant tissue, </w:t>
      </w:r>
      <w:r w:rsidRPr="008F5089">
        <w:rPr>
          <w:rFonts w:ascii="Barlow" w:hAnsi="Barlow"/>
          <w:sz w:val="22"/>
          <w:lang w:val="en-US"/>
        </w:rPr>
        <w:t xml:space="preserve">staining </w:t>
      </w:r>
      <w:r w:rsidR="008F5089">
        <w:rPr>
          <w:rFonts w:ascii="Barlow" w:hAnsi="Barlow"/>
          <w:sz w:val="22"/>
          <w:lang w:val="en-US"/>
        </w:rPr>
        <w:t>protocol</w:t>
      </w:r>
      <w:r w:rsidR="0088722C">
        <w:rPr>
          <w:rFonts w:ascii="Barlow" w:hAnsi="Barlow"/>
          <w:sz w:val="22"/>
          <w:lang w:val="en-US"/>
        </w:rPr>
        <w:t>s</w:t>
      </w:r>
      <w:r w:rsidR="008F5089">
        <w:rPr>
          <w:rFonts w:ascii="Barlow" w:hAnsi="Barlow"/>
          <w:sz w:val="22"/>
          <w:lang w:val="en-US"/>
        </w:rPr>
        <w:t xml:space="preserve"> will be applied.</w:t>
      </w:r>
    </w:p>
    <w:p w14:paraId="73BB3CBB" w14:textId="77777777" w:rsidR="009B23CC" w:rsidRDefault="009B23CC" w:rsidP="001A38E1">
      <w:pPr>
        <w:contextualSpacing/>
        <w:jc w:val="both"/>
        <w:rPr>
          <w:rFonts w:ascii="Barlow" w:hAnsi="Barlow"/>
          <w:sz w:val="22"/>
          <w:lang w:val="en-US"/>
        </w:rPr>
      </w:pPr>
    </w:p>
    <w:p w14:paraId="1DAB93A3" w14:textId="4E68C41A" w:rsidR="00E16F27" w:rsidRPr="00E16F27" w:rsidRDefault="00E16F27" w:rsidP="001A38E1">
      <w:pPr>
        <w:contextualSpacing/>
        <w:jc w:val="both"/>
        <w:rPr>
          <w:rFonts w:ascii="Barlow" w:hAnsi="Barlow"/>
          <w:b/>
          <w:bCs/>
          <w:sz w:val="22"/>
          <w:lang w:val="en-US"/>
        </w:rPr>
      </w:pPr>
      <w:r w:rsidRPr="00E16F27">
        <w:rPr>
          <w:rFonts w:ascii="Barlow" w:hAnsi="Barlow"/>
          <w:b/>
          <w:bCs/>
          <w:sz w:val="22"/>
          <w:lang w:val="en-US"/>
        </w:rPr>
        <w:t>Requirements</w:t>
      </w:r>
    </w:p>
    <w:p w14:paraId="75076FE0" w14:textId="30EF5293" w:rsidR="00E16F27" w:rsidRDefault="00E16F27" w:rsidP="001A38E1">
      <w:pPr>
        <w:contextualSpacing/>
        <w:jc w:val="both"/>
        <w:rPr>
          <w:rFonts w:ascii="Barlow" w:hAnsi="Barlow"/>
          <w:sz w:val="22"/>
          <w:lang w:val="en-US"/>
        </w:rPr>
      </w:pPr>
      <w:r w:rsidRPr="00E16F27">
        <w:rPr>
          <w:rFonts w:ascii="Barlow" w:hAnsi="Barlow"/>
          <w:sz w:val="22"/>
          <w:lang w:val="en-US"/>
        </w:rPr>
        <w:t>We are looking for MSc students interest</w:t>
      </w:r>
      <w:r w:rsidR="0000551B">
        <w:rPr>
          <w:rFonts w:ascii="Barlow" w:hAnsi="Barlow"/>
          <w:sz w:val="22"/>
          <w:lang w:val="en-US"/>
        </w:rPr>
        <w:t>ed</w:t>
      </w:r>
      <w:r w:rsidRPr="00E16F27">
        <w:rPr>
          <w:rFonts w:ascii="Barlow" w:hAnsi="Barlow"/>
          <w:sz w:val="22"/>
          <w:lang w:val="en-US"/>
        </w:rPr>
        <w:t xml:space="preserve"> in learning </w:t>
      </w:r>
      <w:r>
        <w:rPr>
          <w:rFonts w:ascii="Barlow" w:hAnsi="Barlow"/>
          <w:sz w:val="22"/>
          <w:lang w:val="en-US"/>
        </w:rPr>
        <w:t xml:space="preserve">advanced analytical </w:t>
      </w:r>
      <w:r w:rsidRPr="00E16F27">
        <w:rPr>
          <w:rFonts w:ascii="Barlow" w:hAnsi="Barlow"/>
          <w:sz w:val="22"/>
          <w:lang w:val="en-US"/>
        </w:rPr>
        <w:t>techniques</w:t>
      </w:r>
      <w:r w:rsidR="001C299F">
        <w:rPr>
          <w:rFonts w:ascii="Barlow" w:hAnsi="Barlow"/>
          <w:sz w:val="22"/>
          <w:lang w:val="en-US"/>
        </w:rPr>
        <w:t xml:space="preserve"> and gather basic knowledge about food </w:t>
      </w:r>
      <w:r w:rsidR="00905BD1">
        <w:rPr>
          <w:rFonts w:ascii="Barlow" w:hAnsi="Barlow"/>
          <w:sz w:val="22"/>
          <w:lang w:val="en-US"/>
        </w:rPr>
        <w:t>safety</w:t>
      </w:r>
      <w:r w:rsidRPr="00E16F27">
        <w:rPr>
          <w:rFonts w:ascii="Barlow" w:hAnsi="Barlow"/>
          <w:sz w:val="22"/>
          <w:lang w:val="en-US"/>
        </w:rPr>
        <w:t xml:space="preserve">. The project will have a duration </w:t>
      </w:r>
      <w:r w:rsidR="0000551B">
        <w:rPr>
          <w:rFonts w:ascii="Barlow" w:hAnsi="Barlow"/>
          <w:sz w:val="22"/>
          <w:lang w:val="en-US"/>
        </w:rPr>
        <w:t>of</w:t>
      </w:r>
      <w:r w:rsidRPr="00E16F27">
        <w:rPr>
          <w:rFonts w:ascii="Barlow" w:hAnsi="Barlow"/>
          <w:sz w:val="22"/>
          <w:lang w:val="en-US"/>
        </w:rPr>
        <w:t xml:space="preserve"> 6 months.</w:t>
      </w:r>
    </w:p>
    <w:p w14:paraId="081EB8E5" w14:textId="77777777" w:rsidR="00D053A8" w:rsidRDefault="00D053A8" w:rsidP="001A38E1">
      <w:pPr>
        <w:contextualSpacing/>
        <w:jc w:val="both"/>
        <w:rPr>
          <w:rFonts w:ascii="Barlow" w:hAnsi="Barlow"/>
          <w:sz w:val="22"/>
          <w:lang w:val="en-US"/>
        </w:rPr>
      </w:pPr>
    </w:p>
    <w:p w14:paraId="14573F36" w14:textId="7A853E59" w:rsidR="00E16F27" w:rsidRPr="00E16F27" w:rsidRDefault="00E16F27" w:rsidP="001A38E1">
      <w:pPr>
        <w:contextualSpacing/>
        <w:jc w:val="both"/>
        <w:rPr>
          <w:rFonts w:ascii="Barlow" w:hAnsi="Barlow"/>
          <w:b/>
          <w:bCs/>
          <w:sz w:val="22"/>
          <w:lang w:val="en-US"/>
        </w:rPr>
      </w:pPr>
      <w:r w:rsidRPr="00E16F27">
        <w:rPr>
          <w:rFonts w:ascii="Barlow" w:hAnsi="Barlow"/>
          <w:b/>
          <w:bCs/>
          <w:sz w:val="22"/>
          <w:lang w:val="en-US"/>
        </w:rPr>
        <w:t>Contact information</w:t>
      </w:r>
    </w:p>
    <w:p w14:paraId="64B5C647" w14:textId="2A074111" w:rsidR="00E16F27" w:rsidRPr="00E16F27" w:rsidRDefault="00E16F27" w:rsidP="001A38E1">
      <w:pPr>
        <w:contextualSpacing/>
        <w:jc w:val="both"/>
        <w:rPr>
          <w:rFonts w:ascii="Barlow" w:hAnsi="Barlow"/>
          <w:sz w:val="22"/>
          <w:lang w:val="en-US"/>
        </w:rPr>
      </w:pPr>
      <w:r w:rsidRPr="00E16F27">
        <w:rPr>
          <w:rFonts w:ascii="Barlow" w:hAnsi="Barlow"/>
          <w:sz w:val="22"/>
          <w:lang w:val="en-US"/>
        </w:rPr>
        <w:t xml:space="preserve">Laura Righetti, Organic </w:t>
      </w:r>
      <w:r>
        <w:rPr>
          <w:rFonts w:ascii="Barlow" w:hAnsi="Barlow"/>
          <w:sz w:val="22"/>
          <w:lang w:val="en-US"/>
        </w:rPr>
        <w:t xml:space="preserve"> Chemistry</w:t>
      </w:r>
      <w:r w:rsidR="00D91E48">
        <w:rPr>
          <w:rFonts w:ascii="Barlow" w:hAnsi="Barlow"/>
          <w:sz w:val="22"/>
          <w:lang w:val="en-US"/>
        </w:rPr>
        <w:t xml:space="preserve">, </w:t>
      </w:r>
      <w:r w:rsidR="00D91E48" w:rsidRPr="00D91E48">
        <w:rPr>
          <w:rFonts w:ascii="Barlow" w:hAnsi="Barlow"/>
          <w:sz w:val="22"/>
          <w:lang w:val="en-US"/>
        </w:rPr>
        <w:t>Agrotechnology and Food Sciences</w:t>
      </w:r>
      <w:r>
        <w:rPr>
          <w:rFonts w:ascii="Barlow" w:hAnsi="Barlow"/>
          <w:sz w:val="22"/>
          <w:lang w:val="en-US"/>
        </w:rPr>
        <w:t xml:space="preserve"> </w:t>
      </w:r>
      <w:r w:rsidRPr="00E16F27">
        <w:rPr>
          <w:rFonts w:ascii="Barlow" w:hAnsi="Barlow"/>
          <w:sz w:val="22"/>
          <w:lang w:val="en-US"/>
        </w:rPr>
        <w:t xml:space="preserve">- </w:t>
      </w:r>
      <w:hyperlink r:id="rId6" w:history="1">
        <w:r w:rsidRPr="00F75C93">
          <w:rPr>
            <w:rStyle w:val="Hyperlink"/>
            <w:rFonts w:ascii="Barlow" w:hAnsi="Barlow"/>
            <w:sz w:val="22"/>
            <w:lang w:val="en-US"/>
          </w:rPr>
          <w:t>laura.righetti@wur.nl</w:t>
        </w:r>
      </w:hyperlink>
      <w:r>
        <w:rPr>
          <w:rFonts w:ascii="Barlow" w:hAnsi="Barlow"/>
          <w:sz w:val="22"/>
          <w:lang w:val="en-US"/>
        </w:rPr>
        <w:t xml:space="preserve"> </w:t>
      </w:r>
    </w:p>
    <w:p w14:paraId="4F00E9CD" w14:textId="0FF239DD" w:rsidR="00E16F27" w:rsidRPr="0015522B" w:rsidRDefault="0015522B" w:rsidP="001A38E1">
      <w:pPr>
        <w:contextualSpacing/>
        <w:jc w:val="both"/>
        <w:rPr>
          <w:rFonts w:ascii="Barlow" w:hAnsi="Barlow"/>
          <w:sz w:val="22"/>
          <w:lang w:val="en-US"/>
        </w:rPr>
      </w:pPr>
      <w:r w:rsidRPr="0015522B">
        <w:rPr>
          <w:rFonts w:ascii="Barlow" w:hAnsi="Barlow"/>
          <w:sz w:val="22"/>
          <w:lang w:val="en-US"/>
        </w:rPr>
        <w:t>Els Faassen, Wageningen Food Safety R</w:t>
      </w:r>
      <w:r>
        <w:rPr>
          <w:rFonts w:ascii="Barlow" w:hAnsi="Barlow"/>
          <w:sz w:val="22"/>
          <w:lang w:val="en-US"/>
        </w:rPr>
        <w:t xml:space="preserve">esearch – </w:t>
      </w:r>
      <w:hyperlink r:id="rId7" w:history="1">
        <w:r w:rsidR="00905BD1" w:rsidRPr="0051179E">
          <w:rPr>
            <w:rStyle w:val="Hyperlink"/>
            <w:rFonts w:ascii="Barlow" w:hAnsi="Barlow"/>
            <w:sz w:val="22"/>
            <w:lang w:val="en-US"/>
          </w:rPr>
          <w:t>els.faassen@wur.nl</w:t>
        </w:r>
      </w:hyperlink>
      <w:r w:rsidR="00905BD1">
        <w:rPr>
          <w:rFonts w:ascii="Barlow" w:hAnsi="Barlow"/>
          <w:sz w:val="22"/>
          <w:lang w:val="en-US"/>
        </w:rPr>
        <w:t xml:space="preserve"> </w:t>
      </w:r>
    </w:p>
    <w:sectPr w:rsidR="00E16F27" w:rsidRPr="0015522B" w:rsidSect="00192291">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61"/>
    <w:rsid w:val="0000551B"/>
    <w:rsid w:val="000444AE"/>
    <w:rsid w:val="00091418"/>
    <w:rsid w:val="0015522B"/>
    <w:rsid w:val="00156449"/>
    <w:rsid w:val="00192291"/>
    <w:rsid w:val="001A38E1"/>
    <w:rsid w:val="001C299F"/>
    <w:rsid w:val="00266DBF"/>
    <w:rsid w:val="00465F5C"/>
    <w:rsid w:val="004B1650"/>
    <w:rsid w:val="0061089C"/>
    <w:rsid w:val="00636FCC"/>
    <w:rsid w:val="0073391F"/>
    <w:rsid w:val="0074003A"/>
    <w:rsid w:val="00741AD1"/>
    <w:rsid w:val="007C6BD6"/>
    <w:rsid w:val="008836D8"/>
    <w:rsid w:val="0088722C"/>
    <w:rsid w:val="008F5089"/>
    <w:rsid w:val="00905BD1"/>
    <w:rsid w:val="00942360"/>
    <w:rsid w:val="00953740"/>
    <w:rsid w:val="00990D09"/>
    <w:rsid w:val="009B23CC"/>
    <w:rsid w:val="00A11BD8"/>
    <w:rsid w:val="00A74C53"/>
    <w:rsid w:val="00A966DF"/>
    <w:rsid w:val="00AE0B77"/>
    <w:rsid w:val="00B54FBF"/>
    <w:rsid w:val="00BC01A3"/>
    <w:rsid w:val="00BC303D"/>
    <w:rsid w:val="00C1293C"/>
    <w:rsid w:val="00CC12C0"/>
    <w:rsid w:val="00D053A8"/>
    <w:rsid w:val="00D91E48"/>
    <w:rsid w:val="00DD7C5B"/>
    <w:rsid w:val="00E16835"/>
    <w:rsid w:val="00E16F27"/>
    <w:rsid w:val="00E4408C"/>
    <w:rsid w:val="00EC2C61"/>
    <w:rsid w:val="00FC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3CBF"/>
  <w15:chartTrackingRefBased/>
  <w15:docId w15:val="{B035E18A-6567-4CD2-ABB2-BD13CEED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F27"/>
    <w:rPr>
      <w:color w:val="0000FF" w:themeColor="hyperlink"/>
      <w:u w:val="single"/>
    </w:rPr>
  </w:style>
  <w:style w:type="character" w:styleId="UnresolvedMention">
    <w:name w:val="Unresolved Mention"/>
    <w:basedOn w:val="DefaultParagraphFont"/>
    <w:uiPriority w:val="99"/>
    <w:semiHidden/>
    <w:unhideWhenUsed/>
    <w:rsid w:val="00E1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0548">
      <w:bodyDiv w:val="1"/>
      <w:marLeft w:val="0"/>
      <w:marRight w:val="0"/>
      <w:marTop w:val="0"/>
      <w:marBottom w:val="0"/>
      <w:divBdr>
        <w:top w:val="none" w:sz="0" w:space="0" w:color="auto"/>
        <w:left w:val="none" w:sz="0" w:space="0" w:color="auto"/>
        <w:bottom w:val="none" w:sz="0" w:space="0" w:color="auto"/>
        <w:right w:val="none" w:sz="0" w:space="0" w:color="auto"/>
      </w:divBdr>
    </w:div>
    <w:div w:id="1250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s.faassen@wu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righetti@wur.n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Baarlen, Peter van</dc:creator>
  <cp:keywords/>
  <dc:description/>
  <cp:lastModifiedBy>Righetti, Laura</cp:lastModifiedBy>
  <cp:revision>5</cp:revision>
  <dcterms:created xsi:type="dcterms:W3CDTF">2023-02-09T14:52:00Z</dcterms:created>
  <dcterms:modified xsi:type="dcterms:W3CDTF">2023-02-21T16:03:00Z</dcterms:modified>
</cp:coreProperties>
</file>